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09" w:rsidRDefault="00867C09" w:rsidP="00AF5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7C09" w:rsidRPr="00C02B1A" w:rsidRDefault="006066C2" w:rsidP="006066C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Підвисоцький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Ян Володимирович</w:t>
      </w:r>
    </w:p>
    <w:p w:rsidR="00867C09" w:rsidRDefault="00867C09" w:rsidP="00606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F80" w:rsidRPr="00C02B1A" w:rsidRDefault="00475F80" w:rsidP="006066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0CAD" w:rsidRPr="00475F80" w:rsidRDefault="00780CAD" w:rsidP="0060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5F80">
        <w:rPr>
          <w:rFonts w:ascii="Times New Roman" w:hAnsi="Times New Roman"/>
          <w:b/>
          <w:sz w:val="28"/>
          <w:szCs w:val="28"/>
          <w:lang w:val="uk-UA"/>
        </w:rPr>
        <w:t>О</w:t>
      </w:r>
      <w:r w:rsidR="006066C2" w:rsidRPr="00475F80">
        <w:rPr>
          <w:rFonts w:ascii="Times New Roman" w:hAnsi="Times New Roman"/>
          <w:b/>
          <w:sz w:val="28"/>
          <w:szCs w:val="28"/>
          <w:lang w:val="uk-UA"/>
        </w:rPr>
        <w:t>ЦІНКА ЕФЕКТИВНОСТІ КАТАСТРОФІЧНИХ ОБЛІГАЦІЙ В УМОВАХ СТРУКТУРОВАНОГО ФІНАНСУВАННЯ</w:t>
      </w:r>
      <w:r w:rsidR="008C35AD" w:rsidRPr="00475F8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E456E" w:rsidRPr="00475F80">
        <w:rPr>
          <w:rFonts w:ascii="Times New Roman" w:hAnsi="Times New Roman"/>
          <w:b/>
          <w:sz w:val="28"/>
          <w:szCs w:val="28"/>
          <w:lang w:val="uk-UA"/>
        </w:rPr>
        <w:t xml:space="preserve">ІНВЕСТИЦІЙНИХ </w:t>
      </w:r>
      <w:r w:rsidR="008C35AD" w:rsidRPr="00475F80">
        <w:rPr>
          <w:rFonts w:ascii="Times New Roman" w:hAnsi="Times New Roman"/>
          <w:b/>
          <w:sz w:val="28"/>
          <w:szCs w:val="28"/>
          <w:lang w:val="uk-UA"/>
        </w:rPr>
        <w:t>ПРОЕКТІВ</w:t>
      </w:r>
    </w:p>
    <w:p w:rsidR="00E57E38" w:rsidRPr="008B71B1" w:rsidRDefault="00E57E38" w:rsidP="00606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02B1A">
        <w:rPr>
          <w:rFonts w:ascii="Times New Roman" w:hAnsi="Times New Roman"/>
          <w:sz w:val="28"/>
          <w:szCs w:val="28"/>
          <w:lang w:val="uk-UA"/>
        </w:rPr>
        <w:t xml:space="preserve">Одним із найбільш динамічних за своїм сучасним розвитком гібридним фінансовим інструментом </w:t>
      </w:r>
      <w:proofErr w:type="spellStart"/>
      <w:r w:rsidRPr="00C02B1A">
        <w:rPr>
          <w:rFonts w:ascii="Times New Roman" w:hAnsi="Times New Roman"/>
          <w:sz w:val="28"/>
          <w:szCs w:val="28"/>
          <w:lang w:val="uk-UA"/>
        </w:rPr>
        <w:t>подієвого</w:t>
      </w:r>
      <w:proofErr w:type="spellEnd"/>
      <w:r w:rsidRPr="00C02B1A">
        <w:rPr>
          <w:rFonts w:ascii="Times New Roman" w:hAnsi="Times New Roman"/>
          <w:sz w:val="28"/>
          <w:szCs w:val="28"/>
          <w:lang w:val="uk-UA"/>
        </w:rPr>
        <w:t xml:space="preserve"> характеру є цінні папери</w:t>
      </w:r>
      <w:r w:rsidRPr="00AF597A">
        <w:rPr>
          <w:rFonts w:ascii="Times New Roman" w:hAnsi="Times New Roman"/>
          <w:sz w:val="28"/>
          <w:szCs w:val="28"/>
          <w:lang w:val="uk-UA"/>
        </w:rPr>
        <w:t>, пов’язані зі страхуванням. З одного боку, цей інструмент є гібридом облігації та договору страхування, з іншого боку – це структурований інструмент, в основі якого лежить</w:t>
      </w:r>
      <w:r w:rsidR="008C35AD">
        <w:rPr>
          <w:rFonts w:ascii="Times New Roman" w:hAnsi="Times New Roman"/>
          <w:sz w:val="28"/>
          <w:szCs w:val="28"/>
          <w:lang w:val="uk-UA"/>
        </w:rPr>
        <w:t xml:space="preserve"> структура регулярних платежів </w:t>
      </w:r>
      <w:r w:rsidRPr="00AF597A">
        <w:rPr>
          <w:rFonts w:ascii="Times New Roman" w:hAnsi="Times New Roman"/>
          <w:sz w:val="28"/>
          <w:szCs w:val="28"/>
          <w:lang w:val="uk-UA"/>
        </w:rPr>
        <w:t>з однаковими параметрами.</w:t>
      </w: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 xml:space="preserve">Класична схема </w:t>
      </w:r>
      <w:r w:rsidRPr="00AF597A">
        <w:rPr>
          <w:rFonts w:ascii="Times New Roman" w:hAnsi="Times New Roman"/>
          <w:sz w:val="28"/>
          <w:szCs w:val="28"/>
          <w:lang w:val="en-US"/>
        </w:rPr>
        <w:t>ILS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 передбачає </w:t>
      </w:r>
      <w:proofErr w:type="spellStart"/>
      <w:r w:rsidRPr="00AF597A">
        <w:rPr>
          <w:rFonts w:ascii="Times New Roman" w:hAnsi="Times New Roman"/>
          <w:sz w:val="28"/>
          <w:szCs w:val="28"/>
          <w:lang w:val="uk-UA"/>
        </w:rPr>
        <w:t>сек’юритизацію</w:t>
      </w:r>
      <w:proofErr w:type="spellEnd"/>
      <w:r w:rsidRPr="00AF597A">
        <w:rPr>
          <w:rFonts w:ascii="Times New Roman" w:hAnsi="Times New Roman"/>
          <w:sz w:val="28"/>
          <w:szCs w:val="28"/>
          <w:lang w:val="uk-UA"/>
        </w:rPr>
        <w:t xml:space="preserve"> страхових ризиків інвесторам шляхом випуску катастроф</w:t>
      </w:r>
      <w:r w:rsidR="00867C09">
        <w:rPr>
          <w:rFonts w:ascii="Times New Roman" w:hAnsi="Times New Roman"/>
          <w:sz w:val="28"/>
          <w:szCs w:val="28"/>
          <w:lang w:val="uk-UA"/>
        </w:rPr>
        <w:t>ічних облігацій (див. рис. 1</w:t>
      </w:r>
      <w:r w:rsidRPr="00AF597A">
        <w:rPr>
          <w:rFonts w:ascii="Times New Roman" w:hAnsi="Times New Roman"/>
          <w:sz w:val="28"/>
          <w:szCs w:val="28"/>
          <w:lang w:val="uk-UA"/>
        </w:rPr>
        <w:t>).</w:t>
      </w:r>
    </w:p>
    <w:p w:rsidR="00AF597A" w:rsidRPr="00AF597A" w:rsidRDefault="006066C2" w:rsidP="006066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6066C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43475" cy="3588857"/>
            <wp:effectExtent l="19050" t="0" r="9525" b="0"/>
            <wp:docPr id="1" name="Рисунок 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58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7A" w:rsidRPr="00AF597A" w:rsidRDefault="00867C09" w:rsidP="006066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Рис. 1</w:t>
      </w:r>
      <w:r w:rsidR="00AF597A" w:rsidRPr="00AF597A">
        <w:rPr>
          <w:rFonts w:ascii="Times New Roman" w:hAnsi="Times New Roman"/>
          <w:b/>
          <w:sz w:val="28"/>
          <w:szCs w:val="28"/>
          <w:lang w:val="uk-UA"/>
        </w:rPr>
        <w:t xml:space="preserve"> Схематичне представлення механізму </w:t>
      </w:r>
    </w:p>
    <w:p w:rsidR="00AF597A" w:rsidRPr="00AF597A" w:rsidRDefault="00AF597A" w:rsidP="006066C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F597A">
        <w:rPr>
          <w:rFonts w:ascii="Times New Roman" w:hAnsi="Times New Roman"/>
          <w:b/>
          <w:sz w:val="28"/>
          <w:szCs w:val="28"/>
          <w:lang w:val="uk-UA"/>
        </w:rPr>
        <w:t>сек</w:t>
      </w:r>
      <w:proofErr w:type="spellEnd"/>
      <w:r w:rsidRPr="00AF597A">
        <w:rPr>
          <w:rFonts w:ascii="Times New Roman" w:hAnsi="Times New Roman"/>
          <w:b/>
          <w:sz w:val="28"/>
          <w:szCs w:val="28"/>
        </w:rPr>
        <w:t>’</w:t>
      </w:r>
      <w:proofErr w:type="spellStart"/>
      <w:r w:rsidRPr="00AF597A">
        <w:rPr>
          <w:rFonts w:ascii="Times New Roman" w:hAnsi="Times New Roman"/>
          <w:b/>
          <w:sz w:val="28"/>
          <w:szCs w:val="28"/>
          <w:lang w:val="uk-UA"/>
        </w:rPr>
        <w:t>юритизації</w:t>
      </w:r>
      <w:proofErr w:type="spellEnd"/>
      <w:r w:rsidRPr="00AF597A">
        <w:rPr>
          <w:rFonts w:ascii="Times New Roman" w:hAnsi="Times New Roman"/>
          <w:b/>
          <w:sz w:val="28"/>
          <w:szCs w:val="28"/>
          <w:lang w:val="uk-UA"/>
        </w:rPr>
        <w:t xml:space="preserve"> страхових ризиків</w:t>
      </w:r>
    </w:p>
    <w:p w:rsidR="00475F80" w:rsidRDefault="00475F80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>Однак, на сучасному етапі розвитку гібридних катастрофічних облігацій страхувальники часто-гу</w:t>
      </w:r>
      <w:r w:rsidR="00856850">
        <w:rPr>
          <w:rFonts w:ascii="Times New Roman" w:hAnsi="Times New Roman"/>
          <w:sz w:val="28"/>
          <w:szCs w:val="28"/>
          <w:lang w:val="uk-UA"/>
        </w:rPr>
        <w:t>с</w:t>
      </w:r>
      <w:r w:rsidRPr="00AF597A">
        <w:rPr>
          <w:rFonts w:ascii="Times New Roman" w:hAnsi="Times New Roman"/>
          <w:sz w:val="28"/>
          <w:szCs w:val="28"/>
          <w:lang w:val="uk-UA"/>
        </w:rPr>
        <w:t>то самі виступають в ролі інвестора, таким чином не лише страхуючи свій бізнес від ризиків природних катастроф, а й отримуючи купонні платежі від інвестицій, які їм повертаються або у вигляді тіла облігації, якщо страховий випадок не трапляється, або у вигляді страхового відшкодування, якщо така подія має місце. Таким чином, інвестиційний ризик нівелюється за допомогою страхової компанії, яка через фондового посередника виплачує купонні платежі з фонду страхування та розподіляє ризик за допомогою показників ймовірності.</w:t>
      </w: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lastRenderedPageBreak/>
        <w:t xml:space="preserve">Змоделюємо ситуацію, в якій інвестор-страхувальник укладає договір страхування своїх активів, що складають грошовий потік проекту з крупною іноземною страховою компанією. Умови є наступними: страхова компанія бере на себе ризик компенсувати повний розмір збитків проекту за ліквідаційною вартістю в разі настання страхової подій, що віднесена до категорії </w:t>
      </w:r>
      <w:r w:rsidR="00780CAD">
        <w:rPr>
          <w:rFonts w:ascii="Times New Roman" w:hAnsi="Times New Roman"/>
          <w:sz w:val="28"/>
          <w:szCs w:val="28"/>
          <w:lang w:val="uk-UA"/>
        </w:rPr>
        <w:t>«</w:t>
      </w:r>
      <w:r w:rsidRPr="00AF597A">
        <w:rPr>
          <w:rFonts w:ascii="Times New Roman" w:hAnsi="Times New Roman"/>
          <w:sz w:val="28"/>
          <w:szCs w:val="28"/>
          <w:lang w:val="uk-UA"/>
        </w:rPr>
        <w:t>стихійні лиха</w:t>
      </w:r>
      <w:r w:rsidR="00780CAD">
        <w:rPr>
          <w:rFonts w:ascii="Times New Roman" w:hAnsi="Times New Roman"/>
          <w:sz w:val="28"/>
          <w:szCs w:val="28"/>
          <w:lang w:val="uk-UA"/>
        </w:rPr>
        <w:t>»</w:t>
      </w:r>
      <w:r w:rsidRPr="00AF597A">
        <w:rPr>
          <w:rFonts w:ascii="Times New Roman" w:hAnsi="Times New Roman"/>
          <w:sz w:val="28"/>
          <w:szCs w:val="28"/>
          <w:lang w:val="uk-UA"/>
        </w:rPr>
        <w:t>. Розмір щорічної премії незмінна і складає Р умовних одиниць. Страхов</w:t>
      </w:r>
      <w:r w:rsidR="008B1CB2">
        <w:rPr>
          <w:rFonts w:ascii="Times New Roman" w:hAnsi="Times New Roman"/>
          <w:sz w:val="28"/>
          <w:szCs w:val="28"/>
          <w:lang w:val="uk-UA"/>
        </w:rPr>
        <w:t xml:space="preserve">ик 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формує пул катастрофічних ризиків і передає фондовому перестраховикові на умовах </w:t>
      </w:r>
      <w:proofErr w:type="spellStart"/>
      <w:r w:rsidRPr="00AF597A">
        <w:rPr>
          <w:rFonts w:ascii="Times New Roman" w:hAnsi="Times New Roman"/>
          <w:sz w:val="28"/>
          <w:szCs w:val="28"/>
          <w:lang w:val="uk-UA"/>
        </w:rPr>
        <w:t>перестрахової</w:t>
      </w:r>
      <w:proofErr w:type="spellEnd"/>
      <w:r w:rsidRPr="00AF597A">
        <w:rPr>
          <w:rFonts w:ascii="Times New Roman" w:hAnsi="Times New Roman"/>
          <w:sz w:val="28"/>
          <w:szCs w:val="28"/>
          <w:lang w:val="uk-UA"/>
        </w:rPr>
        <w:t xml:space="preserve"> премії</w:t>
      </w:r>
      <w:r w:rsidRPr="00AF597A">
        <w:rPr>
          <w:rStyle w:val="a6"/>
          <w:rFonts w:ascii="Times New Roman" w:hAnsi="Times New Roman"/>
          <w:sz w:val="28"/>
          <w:szCs w:val="28"/>
          <w:lang w:val="uk-UA"/>
        </w:rPr>
        <w:footnoteReference w:id="1"/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B1CB2">
        <w:rPr>
          <w:rFonts w:ascii="Times New Roman" w:hAnsi="Times New Roman"/>
          <w:sz w:val="28"/>
          <w:szCs w:val="28"/>
          <w:lang w:val="uk-UA"/>
        </w:rPr>
        <w:t>Останній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 емітує облігації, забезпечені потоком страхових премій страховика і продає їх інвестору. Припустимо, що термін дії облігації співпадає з терміном реалізації проекту і становить </w:t>
      </w:r>
      <w:r w:rsidRPr="00AF597A">
        <w:rPr>
          <w:rFonts w:ascii="Times New Roman" w:hAnsi="Times New Roman"/>
          <w:sz w:val="28"/>
          <w:szCs w:val="28"/>
          <w:lang w:val="en-US"/>
        </w:rPr>
        <w:t>n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 років. Нехай вартість </w:t>
      </w:r>
      <w:r w:rsidRPr="00AF597A">
        <w:rPr>
          <w:rFonts w:ascii="Times New Roman" w:hAnsi="Times New Roman"/>
          <w:sz w:val="28"/>
          <w:szCs w:val="28"/>
        </w:rPr>
        <w:t>С</w:t>
      </w:r>
      <w:r w:rsidRPr="00AF597A">
        <w:rPr>
          <w:rFonts w:ascii="Times New Roman" w:hAnsi="Times New Roman"/>
          <w:sz w:val="28"/>
          <w:szCs w:val="28"/>
          <w:lang w:val="de-DE"/>
        </w:rPr>
        <w:t>AT</w:t>
      </w:r>
      <w:r w:rsidRPr="00AF597A">
        <w:rPr>
          <w:rFonts w:ascii="Times New Roman" w:hAnsi="Times New Roman"/>
          <w:sz w:val="28"/>
          <w:szCs w:val="28"/>
        </w:rPr>
        <w:t>-</w:t>
      </w:r>
      <w:r w:rsidRPr="00AF597A">
        <w:rPr>
          <w:rFonts w:ascii="Times New Roman" w:hAnsi="Times New Roman"/>
          <w:sz w:val="28"/>
          <w:szCs w:val="28"/>
          <w:lang w:val="de-DE"/>
        </w:rPr>
        <w:t>Bond</w:t>
      </w:r>
      <w:r w:rsidRPr="00AF597A">
        <w:rPr>
          <w:rFonts w:ascii="Times New Roman" w:hAnsi="Times New Roman"/>
          <w:sz w:val="28"/>
          <w:szCs w:val="28"/>
        </w:rPr>
        <w:t xml:space="preserve"> 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на момент погашення становить М, розмір щорічних купонних платежів – </w:t>
      </w:r>
      <w:r w:rsidRPr="00AF597A">
        <w:rPr>
          <w:rFonts w:ascii="Times New Roman" w:hAnsi="Times New Roman"/>
          <w:sz w:val="28"/>
          <w:szCs w:val="28"/>
          <w:lang w:val="en-US"/>
        </w:rPr>
        <w:t>d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, а ставка дисконтування </w:t>
      </w:r>
      <w:r w:rsidRPr="00AF597A">
        <w:rPr>
          <w:rFonts w:ascii="Times New Roman" w:hAnsi="Times New Roman"/>
          <w:sz w:val="28"/>
          <w:szCs w:val="28"/>
          <w:lang w:val="en-US"/>
        </w:rPr>
        <w:t>k</w:t>
      </w:r>
      <w:r w:rsidRPr="00AF597A">
        <w:rPr>
          <w:rFonts w:ascii="Times New Roman" w:hAnsi="Times New Roman"/>
          <w:sz w:val="28"/>
          <w:szCs w:val="28"/>
        </w:rPr>
        <w:t>.</w:t>
      </w: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 xml:space="preserve">Страхувальник-інвестор купує таку облігацію, яка містить додаткову умову про те, що якогось року </w:t>
      </w:r>
      <w:r w:rsidRPr="00AF597A">
        <w:rPr>
          <w:rFonts w:ascii="Times New Roman" w:hAnsi="Times New Roman"/>
          <w:sz w:val="28"/>
          <w:szCs w:val="28"/>
          <w:lang w:val="en-US"/>
        </w:rPr>
        <w:t>t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 (1</w:t>
      </w:r>
      <w:r w:rsidRPr="00AF597A">
        <w:rPr>
          <w:rFonts w:ascii="Times New Roman" w:hAnsi="Times New Roman"/>
          <w:sz w:val="28"/>
          <w:szCs w:val="28"/>
        </w:rPr>
        <w:t>&lt;</w:t>
      </w:r>
      <w:r w:rsidRPr="00AF597A">
        <w:rPr>
          <w:rFonts w:ascii="Times New Roman" w:hAnsi="Times New Roman"/>
          <w:sz w:val="28"/>
          <w:szCs w:val="28"/>
          <w:lang w:val="en-US"/>
        </w:rPr>
        <w:t>t</w:t>
      </w:r>
      <w:r w:rsidRPr="00AF597A">
        <w:rPr>
          <w:rFonts w:ascii="Times New Roman" w:hAnsi="Times New Roman"/>
          <w:sz w:val="28"/>
          <w:szCs w:val="28"/>
        </w:rPr>
        <w:t>&lt;</w:t>
      </w:r>
      <w:r w:rsidRPr="00AF597A">
        <w:rPr>
          <w:rFonts w:ascii="Times New Roman" w:hAnsi="Times New Roman"/>
          <w:sz w:val="28"/>
          <w:szCs w:val="28"/>
          <w:lang w:val="en-US"/>
        </w:rPr>
        <w:t>n</w:t>
      </w:r>
      <w:r w:rsidRPr="00AF597A">
        <w:rPr>
          <w:rFonts w:ascii="Times New Roman" w:hAnsi="Times New Roman"/>
          <w:sz w:val="28"/>
          <w:szCs w:val="28"/>
        </w:rPr>
        <w:t xml:space="preserve">) </w:t>
      </w:r>
      <w:r w:rsidRPr="00AF597A">
        <w:rPr>
          <w:rFonts w:ascii="Times New Roman" w:hAnsi="Times New Roman"/>
          <w:sz w:val="28"/>
          <w:szCs w:val="28"/>
          <w:lang w:val="uk-UA"/>
        </w:rPr>
        <w:t>трапиться страховий випадок, то інвестор не отримає ні тіла облігації, ні подальших дивідендів, а розмір таких виплат піде у страховий фонд на покриття збитків за катастрофічними ризиками страхувальників. Проте, для інвестора діє договір страхування, за яким передбачено йому компенсацію катастрофічних збитків.</w:t>
      </w: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>Початкові інвестиції в проект складають –</w:t>
      </w:r>
      <w:r w:rsidRPr="00AF597A">
        <w:rPr>
          <w:rFonts w:ascii="Times New Roman" w:hAnsi="Times New Roman"/>
          <w:sz w:val="28"/>
          <w:szCs w:val="28"/>
          <w:lang w:val="en-US"/>
        </w:rPr>
        <w:t>I</w:t>
      </w:r>
      <w:r w:rsidRPr="00AF597A">
        <w:rPr>
          <w:rFonts w:ascii="Times New Roman" w:hAnsi="Times New Roman"/>
          <w:sz w:val="28"/>
          <w:szCs w:val="28"/>
          <w:vertAlign w:val="subscript"/>
        </w:rPr>
        <w:t>0</w:t>
      </w:r>
      <w:r w:rsidRPr="00AF597A">
        <w:rPr>
          <w:rFonts w:ascii="Times New Roman" w:hAnsi="Times New Roman"/>
          <w:sz w:val="28"/>
          <w:szCs w:val="28"/>
        </w:rPr>
        <w:t xml:space="preserve">, </w:t>
      </w:r>
      <w:r w:rsidRPr="00AF597A">
        <w:rPr>
          <w:rFonts w:ascii="Times New Roman" w:hAnsi="Times New Roman"/>
          <w:sz w:val="28"/>
          <w:szCs w:val="28"/>
          <w:lang w:val="uk-UA"/>
        </w:rPr>
        <w:t>грошові потоки становлять (</w:t>
      </w:r>
      <w:r w:rsidRPr="00AF597A">
        <w:rPr>
          <w:rFonts w:ascii="Times New Roman" w:hAnsi="Times New Roman"/>
          <w:sz w:val="28"/>
          <w:szCs w:val="28"/>
          <w:lang w:val="en-US"/>
        </w:rPr>
        <w:t>CF</w:t>
      </w:r>
      <w:r w:rsidRPr="00AF597A">
        <w:rPr>
          <w:rFonts w:ascii="Times New Roman" w:hAnsi="Times New Roman"/>
          <w:sz w:val="28"/>
          <w:szCs w:val="28"/>
          <w:vertAlign w:val="subscript"/>
        </w:rPr>
        <w:t>1</w:t>
      </w:r>
      <w:r w:rsidRPr="00AF597A">
        <w:rPr>
          <w:rFonts w:ascii="Times New Roman" w:hAnsi="Times New Roman"/>
          <w:sz w:val="28"/>
          <w:szCs w:val="28"/>
        </w:rPr>
        <w:t xml:space="preserve">, </w:t>
      </w:r>
      <w:r w:rsidRPr="00AF597A">
        <w:rPr>
          <w:rFonts w:ascii="Times New Roman" w:hAnsi="Times New Roman"/>
          <w:sz w:val="28"/>
          <w:szCs w:val="28"/>
          <w:lang w:val="en-US"/>
        </w:rPr>
        <w:t>CF</w:t>
      </w:r>
      <w:r w:rsidRPr="00AF597A">
        <w:rPr>
          <w:rFonts w:ascii="Times New Roman" w:hAnsi="Times New Roman"/>
          <w:sz w:val="28"/>
          <w:szCs w:val="28"/>
          <w:vertAlign w:val="subscript"/>
        </w:rPr>
        <w:t>2</w:t>
      </w:r>
      <w:r w:rsidRPr="00AF597A">
        <w:rPr>
          <w:rFonts w:ascii="Times New Roman" w:hAnsi="Times New Roman"/>
          <w:sz w:val="28"/>
          <w:szCs w:val="28"/>
        </w:rPr>
        <w:t xml:space="preserve">, … </w:t>
      </w:r>
      <w:proofErr w:type="spellStart"/>
      <w:r w:rsidRPr="00AF597A">
        <w:rPr>
          <w:rFonts w:ascii="Times New Roman" w:hAnsi="Times New Roman"/>
          <w:sz w:val="28"/>
          <w:szCs w:val="28"/>
          <w:lang w:val="en-US"/>
        </w:rPr>
        <w:t>CF</w:t>
      </w:r>
      <w:r w:rsidRPr="00AF597A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AF597A">
        <w:rPr>
          <w:rFonts w:ascii="Times New Roman" w:hAnsi="Times New Roman"/>
          <w:sz w:val="28"/>
          <w:szCs w:val="28"/>
          <w:lang w:val="uk-UA"/>
        </w:rPr>
        <w:t>)</w:t>
      </w:r>
      <w:r w:rsidRPr="00AF597A">
        <w:rPr>
          <w:rFonts w:ascii="Times New Roman" w:hAnsi="Times New Roman"/>
          <w:sz w:val="28"/>
          <w:szCs w:val="28"/>
        </w:rPr>
        <w:t xml:space="preserve">, а 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ставка дисконтування грошових потоків дорівнює </w:t>
      </w:r>
      <w:r w:rsidRPr="00AF597A">
        <w:rPr>
          <w:rFonts w:ascii="Times New Roman" w:hAnsi="Times New Roman"/>
          <w:sz w:val="28"/>
          <w:szCs w:val="28"/>
          <w:lang w:val="en-US"/>
        </w:rPr>
        <w:t>r</w:t>
      </w:r>
      <w:r w:rsidRPr="00AF597A">
        <w:rPr>
          <w:rFonts w:ascii="Times New Roman" w:hAnsi="Times New Roman"/>
          <w:sz w:val="28"/>
          <w:szCs w:val="28"/>
        </w:rPr>
        <w:t>.</w:t>
      </w: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 xml:space="preserve">Актуарії страхової компанії розрахували </w:t>
      </w:r>
      <w:r w:rsidR="008B1CB2">
        <w:rPr>
          <w:rFonts w:ascii="Times New Roman" w:hAnsi="Times New Roman"/>
          <w:sz w:val="28"/>
          <w:szCs w:val="28"/>
          <w:lang w:val="uk-UA"/>
        </w:rPr>
        <w:t xml:space="preserve">середню 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ймовірність настання катастрофічної події і визначили її як </w:t>
      </w:r>
      <w:r w:rsidRPr="00AF597A">
        <w:rPr>
          <w:rFonts w:ascii="Times New Roman" w:hAnsi="Times New Roman"/>
          <w:sz w:val="28"/>
          <w:szCs w:val="28"/>
          <w:lang w:val="en-US"/>
        </w:rPr>
        <w:t>R</w:t>
      </w:r>
      <w:r w:rsidRPr="00AF597A">
        <w:rPr>
          <w:rFonts w:ascii="Times New Roman" w:hAnsi="Times New Roman"/>
          <w:sz w:val="28"/>
          <w:szCs w:val="28"/>
          <w:lang w:val="uk-UA"/>
        </w:rPr>
        <w:t>.</w:t>
      </w:r>
      <w:r w:rsidR="008B1C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Необхідно проаналізувати, наскільки і за яких умов придбання </w:t>
      </w:r>
      <w:r w:rsidRPr="008B1CB2">
        <w:rPr>
          <w:rFonts w:ascii="Times New Roman" w:hAnsi="Times New Roman"/>
          <w:sz w:val="28"/>
          <w:szCs w:val="28"/>
          <w:lang w:val="uk-UA"/>
        </w:rPr>
        <w:t>С</w:t>
      </w:r>
      <w:r w:rsidRPr="00AF597A">
        <w:rPr>
          <w:rFonts w:ascii="Times New Roman" w:hAnsi="Times New Roman"/>
          <w:sz w:val="28"/>
          <w:szCs w:val="28"/>
          <w:lang w:val="de-DE"/>
        </w:rPr>
        <w:t>AT</w:t>
      </w:r>
      <w:r w:rsidRPr="008B1CB2">
        <w:rPr>
          <w:rFonts w:ascii="Times New Roman" w:hAnsi="Times New Roman"/>
          <w:sz w:val="28"/>
          <w:szCs w:val="28"/>
          <w:lang w:val="uk-UA"/>
        </w:rPr>
        <w:t>-</w:t>
      </w:r>
      <w:r w:rsidRPr="00AF597A">
        <w:rPr>
          <w:rFonts w:ascii="Times New Roman" w:hAnsi="Times New Roman"/>
          <w:sz w:val="28"/>
          <w:szCs w:val="28"/>
          <w:lang w:val="de-DE"/>
        </w:rPr>
        <w:t>Bond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 буде вигідним для інвестора.</w:t>
      </w: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 xml:space="preserve">Виходячи з розрахункових даних, чиста приведена вартість проекту без використання </w:t>
      </w:r>
      <w:r w:rsidRPr="00AF597A">
        <w:rPr>
          <w:rFonts w:ascii="Times New Roman" w:hAnsi="Times New Roman"/>
          <w:sz w:val="28"/>
          <w:szCs w:val="28"/>
        </w:rPr>
        <w:t>С</w:t>
      </w:r>
      <w:r w:rsidRPr="00AF597A">
        <w:rPr>
          <w:rFonts w:ascii="Times New Roman" w:hAnsi="Times New Roman"/>
          <w:sz w:val="28"/>
          <w:szCs w:val="28"/>
          <w:lang w:val="de-DE"/>
        </w:rPr>
        <w:t>AT</w:t>
      </w:r>
      <w:r w:rsidRPr="00AF597A">
        <w:rPr>
          <w:rFonts w:ascii="Times New Roman" w:hAnsi="Times New Roman"/>
          <w:sz w:val="28"/>
          <w:szCs w:val="28"/>
        </w:rPr>
        <w:t>-</w:t>
      </w:r>
      <w:r w:rsidRPr="00AF597A">
        <w:rPr>
          <w:rFonts w:ascii="Times New Roman" w:hAnsi="Times New Roman"/>
          <w:sz w:val="28"/>
          <w:szCs w:val="28"/>
          <w:lang w:val="de-DE"/>
        </w:rPr>
        <w:t>Bond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 становитиме:</w:t>
      </w:r>
    </w:p>
    <w:p w:rsidR="00AF597A" w:rsidRPr="00AF597A" w:rsidRDefault="00AF597A" w:rsidP="006066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position w:val="-34"/>
          <w:sz w:val="28"/>
          <w:szCs w:val="28"/>
        </w:rPr>
        <w:object w:dxaOrig="46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37.5pt" o:ole="">
            <v:imagedata r:id="rId9" o:title=""/>
          </v:shape>
          <o:OLEObject Type="Embed" ProgID="Equation.3" ShapeID="_x0000_i1025" DrawAspect="Content" ObjectID="_1453385131" r:id="rId10"/>
        </w:object>
      </w: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>З урахуванням часу настання страхової події та її ймовірності чиста приведена вартість проекту становитиме:</w:t>
      </w:r>
    </w:p>
    <w:p w:rsidR="00AF597A" w:rsidRPr="00AF597A" w:rsidRDefault="00AF597A" w:rsidP="006066C2">
      <w:pPr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position w:val="-148"/>
          <w:sz w:val="28"/>
          <w:szCs w:val="28"/>
          <w:lang w:val="uk-UA"/>
        </w:rPr>
        <w:t xml:space="preserve">             </w:t>
      </w:r>
      <w:r w:rsidRPr="00AF597A">
        <w:rPr>
          <w:rFonts w:ascii="Times New Roman" w:hAnsi="Times New Roman"/>
          <w:position w:val="-148"/>
          <w:sz w:val="28"/>
          <w:szCs w:val="28"/>
        </w:rPr>
        <w:object w:dxaOrig="8440" w:dyaOrig="3379">
          <v:shape id="_x0000_i1026" type="#_x0000_t75" style="width:423.75pt;height:171pt" o:ole="">
            <v:imagedata r:id="rId11" o:title=""/>
          </v:shape>
          <o:OLEObject Type="Embed" ProgID="Equation.3" ShapeID="_x0000_i1026" DrawAspect="Content" ObjectID="_1453385132" r:id="rId12"/>
        </w:object>
      </w:r>
    </w:p>
    <w:p w:rsidR="00475F80" w:rsidRDefault="00475F80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5F80" w:rsidRDefault="00475F80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5F80" w:rsidRDefault="00475F80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lastRenderedPageBreak/>
        <w:t xml:space="preserve">Якщо покласти: </w:t>
      </w:r>
    </w:p>
    <w:p w:rsidR="00AF597A" w:rsidRPr="00AF597A" w:rsidRDefault="006F211F" w:rsidP="006066C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position w:val="-34"/>
          <w:sz w:val="28"/>
          <w:szCs w:val="28"/>
        </w:rPr>
        <w:object w:dxaOrig="5500" w:dyaOrig="800">
          <v:shape id="_x0000_i1027" type="#_x0000_t75" style="width:276pt;height:40.5pt" o:ole="">
            <v:imagedata r:id="rId13" o:title=""/>
          </v:shape>
          <o:OLEObject Type="Embed" ProgID="Equation.3" ShapeID="_x0000_i1027" DrawAspect="Content" ObjectID="_1453385133" r:id="rId14"/>
        </w:object>
      </w:r>
      <w:r>
        <w:rPr>
          <w:rFonts w:ascii="Times New Roman" w:hAnsi="Times New Roman"/>
          <w:position w:val="-34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597A" w:rsidRPr="00AF597A">
        <w:rPr>
          <w:rFonts w:ascii="Times New Roman" w:hAnsi="Times New Roman"/>
          <w:position w:val="-34"/>
          <w:sz w:val="28"/>
          <w:szCs w:val="28"/>
        </w:rPr>
        <w:object w:dxaOrig="1280" w:dyaOrig="720">
          <v:shape id="_x0000_i1028" type="#_x0000_t75" style="width:64.5pt;height:36.75pt" o:ole="">
            <v:imagedata r:id="rId15" o:title=""/>
          </v:shape>
          <o:OLEObject Type="Embed" ProgID="Equation.3" ShapeID="_x0000_i1028" DrawAspect="Content" ObjectID="_1453385134" r:id="rId16"/>
        </w:object>
      </w:r>
    </w:p>
    <w:p w:rsidR="00AF597A" w:rsidRPr="00AF597A" w:rsidRDefault="00AF597A" w:rsidP="006066C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position w:val="-34"/>
          <w:sz w:val="28"/>
          <w:szCs w:val="28"/>
          <w:lang w:val="uk-UA"/>
        </w:rPr>
        <w:t xml:space="preserve">                  </w:t>
      </w:r>
      <w:r w:rsidRPr="00AF597A">
        <w:rPr>
          <w:rFonts w:ascii="Times New Roman" w:hAnsi="Times New Roman"/>
          <w:position w:val="-34"/>
          <w:sz w:val="28"/>
          <w:szCs w:val="28"/>
        </w:rPr>
        <w:object w:dxaOrig="6680" w:dyaOrig="800">
          <v:shape id="_x0000_i1029" type="#_x0000_t75" style="width:336pt;height:40.5pt" o:ole="">
            <v:imagedata r:id="rId17" o:title=""/>
          </v:shape>
          <o:OLEObject Type="Embed" ProgID="Equation.3" ShapeID="_x0000_i1029" DrawAspect="Content" ObjectID="_1453385135" r:id="rId18"/>
        </w:object>
      </w:r>
      <w:r w:rsidRPr="00AF597A">
        <w:rPr>
          <w:rFonts w:ascii="Times New Roman" w:hAnsi="Times New Roman"/>
          <w:position w:val="-34"/>
          <w:sz w:val="28"/>
          <w:szCs w:val="28"/>
          <w:lang w:val="uk-UA"/>
        </w:rPr>
        <w:t xml:space="preserve">,      </w:t>
      </w:r>
    </w:p>
    <w:p w:rsidR="00AF597A" w:rsidRPr="00AF597A" w:rsidRDefault="00AF597A" w:rsidP="006066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>тоді різниця чистих приведених вартостей проекту становитиме:</w:t>
      </w:r>
    </w:p>
    <w:p w:rsidR="00AF597A" w:rsidRPr="00AF597A" w:rsidRDefault="00AF597A" w:rsidP="006066C2">
      <w:pPr>
        <w:spacing w:after="0" w:line="240" w:lineRule="auto"/>
        <w:rPr>
          <w:rFonts w:ascii="Times New Roman" w:hAnsi="Times New Roman"/>
          <w:position w:val="-34"/>
          <w:sz w:val="28"/>
          <w:szCs w:val="28"/>
          <w:lang w:val="uk-UA"/>
        </w:rPr>
      </w:pPr>
      <w:r w:rsidRPr="00AF597A">
        <w:rPr>
          <w:rFonts w:ascii="Times New Roman" w:hAnsi="Times New Roman"/>
          <w:position w:val="-34"/>
          <w:sz w:val="28"/>
          <w:szCs w:val="28"/>
          <w:lang w:val="uk-UA"/>
        </w:rPr>
        <w:t xml:space="preserve">                                       </w:t>
      </w:r>
      <w:r w:rsidRPr="00AF597A">
        <w:rPr>
          <w:rFonts w:ascii="Times New Roman" w:hAnsi="Times New Roman"/>
          <w:position w:val="-34"/>
          <w:sz w:val="28"/>
          <w:szCs w:val="28"/>
        </w:rPr>
        <w:object w:dxaOrig="5100" w:dyaOrig="720">
          <v:shape id="_x0000_i1030" type="#_x0000_t75" style="width:256.5pt;height:36.75pt" o:ole="">
            <v:imagedata r:id="rId19" o:title=""/>
          </v:shape>
          <o:OLEObject Type="Embed" ProgID="Equation.3" ShapeID="_x0000_i1030" DrawAspect="Content" ObjectID="_1453385136" r:id="rId20"/>
        </w:object>
      </w:r>
      <w:r w:rsidRPr="00AF597A">
        <w:rPr>
          <w:rFonts w:ascii="Times New Roman" w:hAnsi="Times New Roman"/>
          <w:position w:val="-34"/>
          <w:sz w:val="28"/>
          <w:szCs w:val="28"/>
          <w:lang w:val="uk-UA"/>
        </w:rPr>
        <w:t>.</w:t>
      </w:r>
      <w:r w:rsidR="006F211F">
        <w:rPr>
          <w:rFonts w:ascii="Times New Roman" w:hAnsi="Times New Roman"/>
          <w:position w:val="-34"/>
          <w:sz w:val="28"/>
          <w:szCs w:val="28"/>
          <w:lang w:val="uk-UA"/>
        </w:rPr>
        <w:t xml:space="preserve">                   </w:t>
      </w:r>
    </w:p>
    <w:p w:rsidR="00AF597A" w:rsidRPr="00AF597A" w:rsidRDefault="00AF597A" w:rsidP="006066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>Таким чином, з вищенаведених розрахунків видно, що:</w:t>
      </w:r>
    </w:p>
    <w:p w:rsidR="00AF597A" w:rsidRPr="00AF597A" w:rsidRDefault="00AF597A" w:rsidP="006066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 xml:space="preserve">Ставка по купонним платежам </w:t>
      </w:r>
      <w:r w:rsidRPr="00AF597A">
        <w:rPr>
          <w:rFonts w:ascii="Times New Roman" w:hAnsi="Times New Roman"/>
          <w:sz w:val="28"/>
          <w:szCs w:val="28"/>
        </w:rPr>
        <w:t>С</w:t>
      </w:r>
      <w:r w:rsidRPr="00AF597A">
        <w:rPr>
          <w:rFonts w:ascii="Times New Roman" w:hAnsi="Times New Roman"/>
          <w:sz w:val="28"/>
          <w:szCs w:val="28"/>
          <w:lang w:val="de-DE"/>
        </w:rPr>
        <w:t>AT</w:t>
      </w:r>
      <w:r w:rsidRPr="00AF597A">
        <w:rPr>
          <w:rFonts w:ascii="Times New Roman" w:hAnsi="Times New Roman"/>
          <w:sz w:val="28"/>
          <w:szCs w:val="28"/>
        </w:rPr>
        <w:t>-</w:t>
      </w:r>
      <w:r w:rsidRPr="00AF597A">
        <w:rPr>
          <w:rFonts w:ascii="Times New Roman" w:hAnsi="Times New Roman"/>
          <w:sz w:val="28"/>
          <w:szCs w:val="28"/>
          <w:lang w:val="de-DE"/>
        </w:rPr>
        <w:t>Bond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 має бути вищою за страхову премію і, як правило, перевищувати розмір ставки по звичайним облігаціям</w:t>
      </w:r>
      <w:r w:rsidRPr="00AF597A">
        <w:rPr>
          <w:rStyle w:val="a6"/>
          <w:rFonts w:ascii="Times New Roman" w:hAnsi="Times New Roman"/>
          <w:sz w:val="28"/>
          <w:szCs w:val="28"/>
          <w:lang w:val="uk-UA"/>
        </w:rPr>
        <w:footnoteReference w:id="2"/>
      </w:r>
      <w:r w:rsidRPr="00AF597A">
        <w:rPr>
          <w:rFonts w:ascii="Times New Roman" w:hAnsi="Times New Roman"/>
          <w:sz w:val="28"/>
          <w:szCs w:val="28"/>
          <w:lang w:val="uk-UA"/>
        </w:rPr>
        <w:t>.</w:t>
      </w:r>
    </w:p>
    <w:p w:rsidR="00AF597A" w:rsidRPr="00AF597A" w:rsidRDefault="00AF597A" w:rsidP="006066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>Частота настання катастрофічних подій є відносно низькою, а тому показник ймовірності має бути невеликим.</w:t>
      </w:r>
    </w:p>
    <w:p w:rsidR="00AF597A" w:rsidRPr="00AF597A" w:rsidRDefault="00AF597A" w:rsidP="006066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F597A">
        <w:rPr>
          <w:rFonts w:ascii="Times New Roman" w:hAnsi="Times New Roman"/>
          <w:sz w:val="28"/>
          <w:szCs w:val="28"/>
          <w:lang w:val="uk-UA"/>
        </w:rPr>
        <w:t>Чим далі часовий горизонт настання катастрофічної події (</w:t>
      </w:r>
      <w:r w:rsidRPr="00AF597A">
        <w:rPr>
          <w:rFonts w:ascii="Times New Roman" w:hAnsi="Times New Roman"/>
          <w:sz w:val="28"/>
          <w:szCs w:val="28"/>
          <w:lang w:val="en-US"/>
        </w:rPr>
        <w:t>t</w:t>
      </w:r>
      <w:r w:rsidRPr="00AF597A">
        <w:rPr>
          <w:rFonts w:ascii="Times New Roman" w:hAnsi="Times New Roman"/>
          <w:sz w:val="28"/>
          <w:szCs w:val="28"/>
          <w:lang w:val="uk-UA"/>
        </w:rPr>
        <w:t xml:space="preserve">), тим </w:t>
      </w:r>
      <w:r w:rsidRPr="00AF597A">
        <w:rPr>
          <w:rFonts w:ascii="Times New Roman" w:hAnsi="Times New Roman"/>
          <w:sz w:val="28"/>
          <w:szCs w:val="28"/>
          <w:lang w:val="en-US"/>
        </w:rPr>
        <w:t>Q</w:t>
      </w:r>
      <w:r w:rsidRPr="00AF597A">
        <w:rPr>
          <w:rFonts w:ascii="Times New Roman" w:hAnsi="Times New Roman"/>
          <w:sz w:val="28"/>
          <w:szCs w:val="28"/>
          <w:lang w:val="uk-UA"/>
        </w:rPr>
        <w:t>&gt;</w:t>
      </w:r>
      <w:r w:rsidRPr="00AF597A">
        <w:rPr>
          <w:rFonts w:ascii="Times New Roman" w:hAnsi="Times New Roman"/>
          <w:sz w:val="28"/>
          <w:szCs w:val="28"/>
          <w:lang w:val="en-US"/>
        </w:rPr>
        <w:t>N</w:t>
      </w:r>
      <w:r w:rsidRPr="00AF597A">
        <w:rPr>
          <w:rFonts w:ascii="Times New Roman" w:hAnsi="Times New Roman"/>
          <w:sz w:val="28"/>
          <w:szCs w:val="28"/>
          <w:lang w:val="uk-UA"/>
        </w:rPr>
        <w:t>, а отже тим більший ефект від використання С</w:t>
      </w:r>
      <w:r w:rsidRPr="00AF597A">
        <w:rPr>
          <w:rFonts w:ascii="Times New Roman" w:hAnsi="Times New Roman"/>
          <w:sz w:val="28"/>
          <w:szCs w:val="28"/>
          <w:lang w:val="de-DE"/>
        </w:rPr>
        <w:t>AT</w:t>
      </w:r>
      <w:r w:rsidRPr="00AF597A">
        <w:rPr>
          <w:rFonts w:ascii="Times New Roman" w:hAnsi="Times New Roman"/>
          <w:sz w:val="28"/>
          <w:szCs w:val="28"/>
          <w:lang w:val="uk-UA"/>
        </w:rPr>
        <w:t>-</w:t>
      </w:r>
      <w:r w:rsidRPr="00AF597A">
        <w:rPr>
          <w:rFonts w:ascii="Times New Roman" w:hAnsi="Times New Roman"/>
          <w:sz w:val="28"/>
          <w:szCs w:val="28"/>
          <w:lang w:val="de-DE"/>
        </w:rPr>
        <w:t>Bond</w:t>
      </w:r>
      <w:r w:rsidRPr="00AF597A">
        <w:rPr>
          <w:rFonts w:ascii="Times New Roman" w:hAnsi="Times New Roman"/>
          <w:sz w:val="28"/>
          <w:szCs w:val="28"/>
          <w:lang w:val="uk-UA"/>
        </w:rPr>
        <w:t>.</w:t>
      </w:r>
    </w:p>
    <w:p w:rsidR="00AA611A" w:rsidRPr="006066C2" w:rsidRDefault="00AA611A" w:rsidP="006066C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066C2" w:rsidRPr="006066C2" w:rsidRDefault="006066C2" w:rsidP="006066C2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66C2" w:rsidRPr="006066C2" w:rsidSect="00867C0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CA2" w:rsidRDefault="008E7CA2" w:rsidP="00AF597A">
      <w:pPr>
        <w:spacing w:after="0" w:line="240" w:lineRule="auto"/>
      </w:pPr>
      <w:r>
        <w:separator/>
      </w:r>
    </w:p>
  </w:endnote>
  <w:endnote w:type="continuationSeparator" w:id="0">
    <w:p w:rsidR="008E7CA2" w:rsidRDefault="008E7CA2" w:rsidP="00AF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CA2" w:rsidRDefault="008E7CA2" w:rsidP="00AF597A">
      <w:pPr>
        <w:spacing w:after="0" w:line="240" w:lineRule="auto"/>
      </w:pPr>
      <w:r>
        <w:separator/>
      </w:r>
    </w:p>
  </w:footnote>
  <w:footnote w:type="continuationSeparator" w:id="0">
    <w:p w:rsidR="008E7CA2" w:rsidRDefault="008E7CA2" w:rsidP="00AF597A">
      <w:pPr>
        <w:spacing w:after="0" w:line="240" w:lineRule="auto"/>
      </w:pPr>
      <w:r>
        <w:continuationSeparator/>
      </w:r>
    </w:p>
  </w:footnote>
  <w:footnote w:id="1">
    <w:p w:rsidR="00AF597A" w:rsidRPr="00B520E2" w:rsidRDefault="00AF597A" w:rsidP="00AF597A">
      <w:pPr>
        <w:pStyle w:val="a4"/>
        <w:rPr>
          <w:rFonts w:ascii="Times New Roman" w:hAnsi="Times New Roman" w:cs="Times New Roman"/>
          <w:lang w:val="uk-UA"/>
        </w:rPr>
      </w:pPr>
      <w:r w:rsidRPr="00B520E2">
        <w:rPr>
          <w:rStyle w:val="a6"/>
          <w:rFonts w:ascii="Times New Roman" w:hAnsi="Times New Roman" w:cs="Times New Roman"/>
        </w:rPr>
        <w:footnoteRef/>
      </w:r>
      <w:r w:rsidRPr="00B520E2">
        <w:rPr>
          <w:rFonts w:ascii="Times New Roman" w:hAnsi="Times New Roman" w:cs="Times New Roman"/>
        </w:rPr>
        <w:t xml:space="preserve"> </w:t>
      </w:r>
      <w:r w:rsidRPr="00B520E2">
        <w:rPr>
          <w:rFonts w:ascii="Times New Roman" w:hAnsi="Times New Roman" w:cs="Times New Roman"/>
          <w:lang w:val="uk-UA"/>
        </w:rPr>
        <w:t>Часто фондовий перестраховик виступає в ролі дочірнього підприємства страхової компанії, тому в даному випадку ми знехтуємо розміром премії перестраховику.</w:t>
      </w:r>
    </w:p>
  </w:footnote>
  <w:footnote w:id="2">
    <w:p w:rsidR="00AF597A" w:rsidRPr="00F45E47" w:rsidRDefault="00AF597A" w:rsidP="00AF597A">
      <w:pPr>
        <w:pStyle w:val="a4"/>
        <w:rPr>
          <w:rFonts w:ascii="Times New Roman" w:hAnsi="Times New Roman"/>
          <w:lang w:val="uk-UA"/>
        </w:rPr>
      </w:pPr>
      <w:r w:rsidRPr="00F45E47">
        <w:rPr>
          <w:rStyle w:val="a6"/>
          <w:rFonts w:ascii="Times New Roman" w:hAnsi="Times New Roman"/>
        </w:rPr>
        <w:footnoteRef/>
      </w:r>
      <w:r w:rsidRPr="00F45E47">
        <w:rPr>
          <w:rFonts w:ascii="Times New Roman" w:hAnsi="Times New Roman"/>
        </w:rPr>
        <w:t xml:space="preserve"> </w:t>
      </w:r>
      <w:r w:rsidRPr="00F45E47">
        <w:rPr>
          <w:rFonts w:ascii="Times New Roman" w:hAnsi="Times New Roman"/>
          <w:lang w:val="uk-UA"/>
        </w:rPr>
        <w:t xml:space="preserve">Доходність звичайних облігацій в середньому становить 3-5%, в той час як катастрофічних: </w:t>
      </w:r>
      <w:r w:rsidRPr="00F45E47">
        <w:rPr>
          <w:rFonts w:ascii="Times New Roman" w:hAnsi="Times New Roman"/>
          <w:lang w:val="en-US"/>
        </w:rPr>
        <w:t>LIBOR</w:t>
      </w:r>
      <w:r w:rsidRPr="00F45E47">
        <w:rPr>
          <w:rFonts w:ascii="Times New Roman" w:hAnsi="Times New Roman"/>
        </w:rPr>
        <w:t>+</w:t>
      </w:r>
      <w:r w:rsidRPr="00F45E47">
        <w:rPr>
          <w:rFonts w:ascii="Times New Roman" w:hAnsi="Times New Roman"/>
          <w:lang w:val="uk-UA"/>
        </w:rPr>
        <w:t xml:space="preserve">5%; а ставка </w:t>
      </w:r>
      <w:r w:rsidRPr="00F45E47">
        <w:rPr>
          <w:rFonts w:ascii="Times New Roman" w:hAnsi="Times New Roman"/>
          <w:lang w:val="en-US"/>
        </w:rPr>
        <w:t>LIBOR</w:t>
      </w:r>
      <w:r w:rsidRPr="00F45E47">
        <w:rPr>
          <w:rFonts w:ascii="Times New Roman" w:hAnsi="Times New Roman"/>
          <w:lang w:val="uk-UA"/>
        </w:rPr>
        <w:t xml:space="preserve"> фіксується на рівні певного року, тому доходність облігації часто фіксована величина.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0CCC"/>
    <w:multiLevelType w:val="hybridMultilevel"/>
    <w:tmpl w:val="9C1AFF7A"/>
    <w:lvl w:ilvl="0" w:tplc="DAD48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97A"/>
    <w:rsid w:val="001316AB"/>
    <w:rsid w:val="001C6FEA"/>
    <w:rsid w:val="0028191F"/>
    <w:rsid w:val="003158AD"/>
    <w:rsid w:val="00475F80"/>
    <w:rsid w:val="00485A38"/>
    <w:rsid w:val="005E3478"/>
    <w:rsid w:val="006066C2"/>
    <w:rsid w:val="006F211F"/>
    <w:rsid w:val="006F7E59"/>
    <w:rsid w:val="00780CAD"/>
    <w:rsid w:val="00856850"/>
    <w:rsid w:val="00867C09"/>
    <w:rsid w:val="008B1CB2"/>
    <w:rsid w:val="008B71B1"/>
    <w:rsid w:val="008C35AD"/>
    <w:rsid w:val="008E7CA2"/>
    <w:rsid w:val="009E456E"/>
    <w:rsid w:val="00AA611A"/>
    <w:rsid w:val="00AF597A"/>
    <w:rsid w:val="00B63003"/>
    <w:rsid w:val="00C02B1A"/>
    <w:rsid w:val="00DB5097"/>
    <w:rsid w:val="00DB6253"/>
    <w:rsid w:val="00DE1329"/>
    <w:rsid w:val="00E57E38"/>
    <w:rsid w:val="00F9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97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F59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F59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F597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F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1BD9C-BFBD-4ED8-B591-0540BE0A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</dc:creator>
  <cp:lastModifiedBy>Ян</cp:lastModifiedBy>
  <cp:revision>11</cp:revision>
  <dcterms:created xsi:type="dcterms:W3CDTF">2012-02-28T13:51:00Z</dcterms:created>
  <dcterms:modified xsi:type="dcterms:W3CDTF">2014-02-08T13:19:00Z</dcterms:modified>
</cp:coreProperties>
</file>